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712CC" w14:textId="5AD0A48C" w:rsidR="00510BAD" w:rsidRPr="00EA133B" w:rsidRDefault="00EA133B" w:rsidP="00510BAD">
      <w:pPr>
        <w:rPr>
          <w:b/>
          <w:bCs/>
        </w:rPr>
      </w:pPr>
      <w:r w:rsidRPr="00EA133B">
        <w:rPr>
          <w:b/>
          <w:bCs/>
        </w:rPr>
        <w:t>Prædiken holdt søndag d. 13. oktober 2024 – 20. søndag efter trinitatis Værløse kirke</w:t>
      </w:r>
    </w:p>
    <w:p w14:paraId="1858FF78" w14:textId="77777777" w:rsidR="00510BAD" w:rsidRDefault="00510BAD" w:rsidP="00510BAD"/>
    <w:p w14:paraId="294D4C87" w14:textId="77777777" w:rsidR="00510BAD" w:rsidRPr="009A27DD" w:rsidRDefault="00510BAD" w:rsidP="00510BAD">
      <w:pPr>
        <w:rPr>
          <w:b/>
          <w:bCs/>
        </w:rPr>
      </w:pPr>
      <w:r w:rsidRPr="009A27DD">
        <w:rPr>
          <w:b/>
          <w:bCs/>
        </w:rPr>
        <w:t>Indledning</w:t>
      </w:r>
    </w:p>
    <w:p w14:paraId="157D97C9" w14:textId="77777777" w:rsidR="00510BAD" w:rsidRDefault="00510BAD" w:rsidP="00510BAD">
      <w:r>
        <w:t xml:space="preserve">Ord gør det ikke alene. De må følges op af handling – ellers er det blot tomme ord. Løfter uden indhold, smiger uden bund. </w:t>
      </w:r>
      <w:proofErr w:type="spellStart"/>
      <w:r w:rsidRPr="00EA133B">
        <w:rPr>
          <w:i/>
          <w:iCs/>
        </w:rPr>
        <w:t>Si’r</w:t>
      </w:r>
      <w:proofErr w:type="spellEnd"/>
      <w:r w:rsidRPr="00EA133B">
        <w:rPr>
          <w:i/>
          <w:iCs/>
        </w:rPr>
        <w:t xml:space="preserve"> du det bare – eller mener du det</w:t>
      </w:r>
      <w:r>
        <w:t>. Det er på handlingerne vi viser om man kan stole på vores ord. Om der er tillid.</w:t>
      </w:r>
    </w:p>
    <w:p w14:paraId="1594B6F3" w14:textId="5692F356" w:rsidR="00510BAD" w:rsidRDefault="00510BAD" w:rsidP="00510BAD">
      <w:r>
        <w:t>Billedet fra Esajas er så fint – til en begyndelse. Man ser den trallende mand tulle rundt i sin have, luge lidt, sætte løg, klippe kvas. En sund stund, som vi kan have det på efterårets milde dage, hvor haven gøres på én gang vinterklar til dvale og samtidig forberedes til næste forårs vækst og siden høst. Sådan et fint billede. Og snart, ja straks, skuffelsen – for det han plantede og satte, manden i haven, gav ingen brugbar frugt. Det var så løfterigt, men druerne var sure og æblerne faldt og selv squashen gik til. Intet blev som det så løfterigt var tænkt eller sat. Og sådan læser vi også om det i dag i den tekst I nu skal høre, for hvad har vi overhovedet at regne med, at stole på, når der nu hos Matthæus står</w:t>
      </w:r>
      <w:r w:rsidR="00EA133B">
        <w:t>:</w:t>
      </w:r>
    </w:p>
    <w:p w14:paraId="1222FAE7" w14:textId="77777777" w:rsidR="00E36936" w:rsidRDefault="00E36936" w:rsidP="00510BAD"/>
    <w:p w14:paraId="053B4C17" w14:textId="4BEA004A" w:rsidR="00510BAD" w:rsidRDefault="00510BAD" w:rsidP="00510BAD">
      <w:r w:rsidRPr="009A27DD">
        <w:rPr>
          <w:b/>
          <w:bCs/>
        </w:rPr>
        <w:t>Læsning</w:t>
      </w:r>
    </w:p>
    <w:p w14:paraId="4EE2D097" w14:textId="77777777" w:rsidR="00510BAD" w:rsidRDefault="00510BAD" w:rsidP="00510BAD">
      <w:r>
        <w:t xml:space="preserve">Jesus sagde: »Men hvad mener I? En mand havde to sønner. Han gik hen til den første og sagde: Min søn, gå ud og arbejd i vingården i dag. Men han svarede: Nej, jeg vil ikke! Bagefter fortrød han og gik derud. Så gik han til den anden søn og sagde det samme til ham. Han svarede: Ja, herre! men gik ikke derud. Hvem af de to gjorde deres fars vilje?« De svarede: »Den første.« Jesus sagde til dem: »Sandelig siger jeg jer: Toldere og skøger skal gå ind i Guds rige før jer. For Johannes kom til jer og lærte jer vejen til retfærdighed, og I troede ham ikke, men toldere og skøger troede ham. Og skønt I så det, angrede I heller ikke bagefter og troede ham. Hør endnu en lignelse! Der var en vingårdsejer, som plantede en vingård og satte et gærde om den, og han gravede en perse i den og byggede et vagttårn. Han forpagtede den bort til nogle vinbønder og rejste udenlands. Da høsttiden nærmede sig, sendte han sine folk til vinbønderne for at få sin høst. Men vinbønderne greb hans folk, og én pryglede de, en anden dræbte de, og </w:t>
      </w:r>
      <w:proofErr w:type="gramStart"/>
      <w:r>
        <w:t>en tredje stenede</w:t>
      </w:r>
      <w:proofErr w:type="gramEnd"/>
      <w:r>
        <w:t xml:space="preserve"> de. Han sendte nogle andre folk, flere end første gang, men de gjorde det samme ved dem. Til sidst sendte han sin søn til dem, for han tænkte: De vil undse sig for min søn. Men da vinbønderne så sønnen, sagde de til hinanden: Det er arvingen. Kom, lad os slå ham ihjel og få hans arv. Og de greb ham og smed ham ud af vingården og slog ham ihjel. Når nu vingårdens ejer kommer, hvad vil han så gøre med de vinbønder?« De svarede ham: »Et ondt endeligt vil han give de onde og overlade vingården til andre vinbønder, som vil give ham høsten, når tiden er inde.« Jesus sagde til dem: »Har I aldrig læst i Skrifterne: ›Den sten, bygmestrene vragede, er blevet hovedhjørnesten. Det er Herrens eget værk, det er underfuldt for </w:t>
      </w:r>
      <w:proofErr w:type="gramStart"/>
      <w:r>
        <w:t>vore</w:t>
      </w:r>
      <w:proofErr w:type="gramEnd"/>
      <w:r>
        <w:t xml:space="preserve"> øjne?‹ Derfor siger jeg jer: Guds rige skal tages fra jer og gives til et folk, som bærer dets frugter. Og den, der falder over denne sten, bliver kvæstet, men den, som stenen falder på, vil den knuse.« </w:t>
      </w:r>
      <w:r w:rsidRPr="009A27DD">
        <w:rPr>
          <w:i/>
          <w:iCs/>
        </w:rPr>
        <w:t>Matt. 21,28-44</w:t>
      </w:r>
    </w:p>
    <w:p w14:paraId="6E692092" w14:textId="77777777" w:rsidR="00510BAD" w:rsidRDefault="00510BAD" w:rsidP="00510BAD"/>
    <w:p w14:paraId="52137A92" w14:textId="77777777" w:rsidR="00510BAD" w:rsidRDefault="00510BAD" w:rsidP="00510BAD">
      <w:r w:rsidRPr="009A27DD">
        <w:rPr>
          <w:b/>
          <w:bCs/>
        </w:rPr>
        <w:t>Prædiken</w:t>
      </w:r>
      <w:r>
        <w:t xml:space="preserve"> – </w:t>
      </w:r>
      <w:r w:rsidRPr="009A27DD">
        <w:rPr>
          <w:i/>
          <w:iCs/>
        </w:rPr>
        <w:t>Du bliver hvad du spiser</w:t>
      </w:r>
    </w:p>
    <w:p w14:paraId="505224DB" w14:textId="77777777" w:rsidR="00510BAD" w:rsidRDefault="00510BAD" w:rsidP="00510BAD">
      <w:r>
        <w:t>Jeg er blevet en lille smule i tvivl.</w:t>
      </w:r>
    </w:p>
    <w:p w14:paraId="7A5CBC06" w14:textId="77777777" w:rsidR="00510BAD" w:rsidRDefault="00510BAD" w:rsidP="00510BAD">
      <w:r>
        <w:t xml:space="preserve">I kan måske huske madrådet; Du bliver hvad du spiser. Og måske kan I se for jer to figurer; en spændstig, sporty rank model med et æble i den ene hånd og en gulerod i den anden. Og en </w:t>
      </w:r>
      <w:r>
        <w:lastRenderedPageBreak/>
        <w:t>tilsvarende slatten figur, krumbøjet, dårlig kulør med pommes fritter og bland-selv-slik i hænderne, ludende bagved den friske. Jeg er blevet i tvivl om ikke det er sådan at; du bliver hvad du gør. I hvert fald om det ikke OGSÅ er sådan at vi kendes på vores frugter, vores handlinger – at det vi gør, afspejler hvem vi er.</w:t>
      </w:r>
    </w:p>
    <w:p w14:paraId="52A6238C" w14:textId="77777777" w:rsidR="00510BAD" w:rsidRDefault="00510BAD" w:rsidP="00510BAD">
      <w:r>
        <w:t>Når man opdrager børn, er det god pædagogik at skelne mellem hvad barnet er og hvad det gør. En moderne forælder siger ikke til sit barn; Hvor er du dum! når det har undladt at tage regnjakke på trods vilde vejrudsigter. En moderne forælder siger nærmere; Det var dumt gjort. Men jeg er som sagt blevet i tvivl. Ikke om pædagogikken, for intet mennesker vokser af at blive nedgjort. Jeg er blevet i tvivl, om der er en større sandhed hentet i, at vi er hvad vi gør. Måske er der egentlig noget frihed, noget voksent, noget godt at hente i at vi forstår at vi faktisk har ganske stor – ikke fuldstændig, men ganske stor – indflydelse på vores tilværelse, fordi vi kan træffe valg og gøre mange ting på forskellige måder. På friske måde og på slatne måder.</w:t>
      </w:r>
    </w:p>
    <w:p w14:paraId="4AAE84F4" w14:textId="77777777" w:rsidR="00510BAD" w:rsidRDefault="00510BAD" w:rsidP="00510BAD">
      <w:r>
        <w:t>En mand havde to sønner. Han gik hen til den første og sagde: Min søn, gå ud og arbejd i vingården i dag. Men han svarede: Nej, jeg vil ikke! Bagefter fortrød han og gik derud. Så gik han til den anden søn og sagde det samme til ham. Han svarede: Ja, herre! men gik ikke derud. Hvem af de to gjorde deres fars vilje?«</w:t>
      </w:r>
    </w:p>
    <w:p w14:paraId="242F6F57" w14:textId="77777777" w:rsidR="00510BAD" w:rsidRDefault="00510BAD" w:rsidP="00510BAD">
      <w:r>
        <w:t>Vi smiler af sætningen, nikker indforstået til hinanden; åh ja, hvem af dem er det mon, der gjorde sin fars vilje. Ja jo ham, der gjorde det rette uanset sit svar. Men når det nu er sådan, hvorfor skulle det så være anderledes for os. At også vi kendes på vores frugter - altså hvad vi går og gør – og at vi nok kan sige ét, men ende med at gøre det modsatte, for sådan er det at være menneske. Men ingen tænder bliver rene bare ved intentionen om at blive børstet. Vi må rent faktisk gribe tuben og tandbørsten og gnubbe rundt derinde for at en forandring indtræder. Vi kendes på vores frugter. Vi er hvad vi gør. Vi bliver hvad vi spiser.</w:t>
      </w:r>
    </w:p>
    <w:p w14:paraId="4ACF2942" w14:textId="77777777" w:rsidR="00510BAD" w:rsidRDefault="00510BAD" w:rsidP="00510BAD">
      <w:r>
        <w:t>Det er også den anden vej rundt; at vores ord viser hvem vi gerne ville være – så siger vi måske; ja, ja det skal jeg nok og stik mig råkosten nu du er i gang – men vores handlinger viser hvem vi faktisk er – og det vil sige på ondt, når vi i køkkenet efter råkosten kaster os over resten af desserten og slikker skålen ren i skjul, men også hvem vi faktisk er på godt, når vi besinder os og trods vores uvilje og modstand alligevel gør det gode. Man fremviser et, gør andet. Man ændrer indstilling eller hvad nu er på færde, dér i det indre.</w:t>
      </w:r>
    </w:p>
    <w:p w14:paraId="086E9BDA" w14:textId="630021D2" w:rsidR="00510BAD" w:rsidRDefault="00510BAD" w:rsidP="00510BAD">
      <w:r>
        <w:t>I den store sammenhæng, det som finder sted mellem mennesker, betyder det at man af og til overvældes – overrumples, overraskes - af en trang til at gøre det, man et eller andet sted hele tiden godt har vidst var det rigtige. Altså konkret fx at man er gået og har smækket med døren og så alligevel vender om og kommer tilbage. Det kan også være at man opgiver sine principper, der pludselig fremstår ligegyldige og smålige og ufrugtbare i forhold til det andet menneske og det fælles liv. Der er noget væsentligt, noget dybt på færde hos de to sønner i</w:t>
      </w:r>
      <w:r w:rsidR="00E36936">
        <w:t xml:space="preserve"> </w:t>
      </w:r>
      <w:r>
        <w:t xml:space="preserve">dag; det handler om integritet og det handler om fortrydelse. Det handler om at vi egentlig godt ved, hvad er ret at gøre og det handler om at vi ikke altid lykkes med det. Vi erfarer det i vores egne liv, vi ser det hos andre. At det hele ikke bare går glat, men at der er bump på vejen, sten at snuble over. Og når det sker, så falder vi. Og da hørte vi at den, der falder over denne sten, bliver kvæstet, men den, som stenen falder på, vil den knuse. Det er ikke en mulighed at glide gennem livet som havde vi skøjter på og var isen spejlblank og uden buler. Menneskelivet byder på udfordringer, på afgørelser, på beslutninger som skal træffes i det store og i det små og nogle gange får vi sagt nej, hvor vi skulle have sagt ja, og nogle gange lover vi mere end vi ved vi kan holde – og ikke sjældent fortryder vi både vores ja og vores nej, får overbalance, tilter og da er det </w:t>
      </w:r>
      <w:r>
        <w:lastRenderedPageBreak/>
        <w:t>ganske enkelt sådan, at kun den der falder, kan blive pustet på knæet. Det betyder at mennesket, uafvendeligt og det gælder os alle, vil fejle; vil gribe til pommes fritterne, få smækket døren for hårdt i hovedet på et andet menneske. Og når det sker, har vi brug for at der gribes ind, at vi ikke er overladt til os selv, ikke ligger forslåede i vingården, ikke er knust. Men kan finde fodfæste igen. Fortrydelsen skal der være plads til. Men om Gud må vi vide, som der stod i Romerbrevet, at sine nådegaver og sit kald fortryder Gud ikke. Det er overordentligt heldigt for os! At Gud ikke fortryder, når han ser de frugter vi sætter, ser de ja, vi gav, men aldrig udførte. Ikke straffer os for vores handlinger, men altid og uden undtagelser griber ind fordi mellem Gud og menneske er det sådan at kun den der falder, kan blive pustet på knæet. Og Kristus kom for at helbrede syge. Gud puster og kommer med plaster, hvor det gør ondt og lader os leve med ja vi virkeliggør og nej vi ikke mener og alle de gråzoner som findes her i hverdagenes samling af ambivalens.</w:t>
      </w:r>
    </w:p>
    <w:p w14:paraId="7C76C135" w14:textId="6C19041E" w:rsidR="00510BAD" w:rsidRDefault="00510BAD" w:rsidP="00510BAD">
      <w:r>
        <w:t xml:space="preserve">For at sige det ene og gøre det modsatte, som var sønnernes situation i dagens tekst, se det kunne lige så godt have været os selv. Det er ikke spor mærkeligt, at man siger ja og aldrig får tingene gjort. Det er heller ikke sært, at man siger nej i nogle sammenhænge. Fordi man har sine principper, sine rimelige indvendinger, sine andre gøremål, sin magelighed, sin smålighed, eller hvad grund der nu er til ens nej. Det kender vi til og ved samtidig at mennesket kendes på dets handlinger. Så selv når vi faktisk ikke vil kendes ved at vi er, hvad vi gør og bliver hvad vi spiser – så kendes mennesket ikke desto mindre på dets handlinger. Sådan er det for den enkelte, sådan er det i de nære fællesskaber. Så at vi siger ét og gør noget andet, og at vores ord har mindre vægt end vores handlinger, det kan vi i reglen enes om og genkende fra os selv og vores egne liv. Og samtidig må vi stole på, at for Gud er det anderledes; at fra den side mødes vi kærligt, mildt, overbærende og særligt mødes vi pålideligt! For Gud er hvad han siger og gør hvad han er. Også Gud kan kendes på sine handlinger og der siges ja og gøres ja. Til os uanset. For selvom jeg blev i tvivl om hvordan det er fat med mennesket og forholdet mellem det vi er og vi gør, så er jeg ikke længere i tvivl om Gud. Han holder ord – et ord der altid rejser os, når vi snubler over stenen, og som ikke lader os gå til grunde eller knuses under vores manglende evne til at altid at gøre det gode, gøre det rette, udleve hans vilje. For når dagene er omme og livet levet til ende, så samler han alt hvad vi gjorde og ikke gjorde, puster på vores </w:t>
      </w:r>
      <w:proofErr w:type="spellStart"/>
      <w:r>
        <w:t>forslåethed</w:t>
      </w:r>
      <w:proofErr w:type="spellEnd"/>
      <w:r>
        <w:t xml:space="preserve"> og vores fortrydelse, og lover os at vi er hans uanset. Ligesom vi selv har gjort det ved vores børn, når de skrabede knæet eller lovede mere end de kunne holde. Når de undlod regnjakken og spiste pomme friter frem for gulerødder. I Guds øjne er vi ikke hvad vi gør – vi er hvad vi er. Og vi er altid hans – uanset.</w:t>
      </w:r>
    </w:p>
    <w:p w14:paraId="72DEFD85" w14:textId="77777777" w:rsidR="00510BAD" w:rsidRDefault="00510BAD" w:rsidP="00510BAD"/>
    <w:p w14:paraId="6FB0CD7A" w14:textId="77777777" w:rsidR="00510BAD" w:rsidRDefault="00510BAD" w:rsidP="009A27DD">
      <w:pPr>
        <w:spacing w:after="0"/>
      </w:pPr>
      <w:r>
        <w:t xml:space="preserve"> </w:t>
      </w:r>
    </w:p>
    <w:p w14:paraId="6CC7AC64" w14:textId="77777777" w:rsidR="00510BAD" w:rsidRPr="00510BAD" w:rsidRDefault="00510BAD" w:rsidP="009A27DD">
      <w:pPr>
        <w:spacing w:after="0"/>
        <w:rPr>
          <w:b/>
          <w:bCs/>
        </w:rPr>
      </w:pPr>
      <w:r w:rsidRPr="00510BAD">
        <w:rPr>
          <w:b/>
          <w:bCs/>
        </w:rPr>
        <w:t>Salmer</w:t>
      </w:r>
    </w:p>
    <w:p w14:paraId="432D67E6" w14:textId="77777777" w:rsidR="00510BAD" w:rsidRDefault="00510BAD" w:rsidP="009A27DD">
      <w:pPr>
        <w:spacing w:after="0"/>
      </w:pPr>
      <w:r>
        <w:t>1: 392 Himlene Herre, fortælle</w:t>
      </w:r>
    </w:p>
    <w:p w14:paraId="3FF7A7DD" w14:textId="77777777" w:rsidR="00510BAD" w:rsidRDefault="00510BAD" w:rsidP="009A27DD">
      <w:pPr>
        <w:spacing w:after="0"/>
      </w:pPr>
      <w:r>
        <w:t>2: 808 Fra vest står</w:t>
      </w:r>
    </w:p>
    <w:p w14:paraId="1AEFA3CD" w14:textId="77777777" w:rsidR="00510BAD" w:rsidRDefault="00510BAD" w:rsidP="009A27DD">
      <w:pPr>
        <w:spacing w:after="0"/>
      </w:pPr>
      <w:r>
        <w:t>3: 598 O Gud, du ved</w:t>
      </w:r>
    </w:p>
    <w:p w14:paraId="766BB321" w14:textId="77777777" w:rsidR="00510BAD" w:rsidRDefault="00510BAD" w:rsidP="009A27DD">
      <w:pPr>
        <w:spacing w:after="0"/>
      </w:pPr>
      <w:r>
        <w:t>4: 276 Dommer over</w:t>
      </w:r>
    </w:p>
    <w:p w14:paraId="1CC3FA04" w14:textId="77777777" w:rsidR="00510BAD" w:rsidRDefault="00510BAD" w:rsidP="009A27DD">
      <w:pPr>
        <w:spacing w:after="0"/>
      </w:pPr>
      <w:r>
        <w:t>438/440 som vanligt</w:t>
      </w:r>
    </w:p>
    <w:p w14:paraId="255B3D34" w14:textId="77777777" w:rsidR="00510BAD" w:rsidRDefault="00510BAD" w:rsidP="009A27DD">
      <w:pPr>
        <w:spacing w:after="0"/>
      </w:pPr>
      <w:r>
        <w:t>5(nadver): 728 Du gav mig</w:t>
      </w:r>
    </w:p>
    <w:p w14:paraId="3847ADE3" w14:textId="77777777" w:rsidR="00510BAD" w:rsidRDefault="00510BAD" w:rsidP="009A27DD">
      <w:pPr>
        <w:spacing w:after="0"/>
      </w:pPr>
      <w:r>
        <w:t>6: 731 Nu står der skum</w:t>
      </w:r>
    </w:p>
    <w:sectPr w:rsidR="00510BA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F3"/>
    <w:rsid w:val="00173F91"/>
    <w:rsid w:val="004E42F3"/>
    <w:rsid w:val="00510BAD"/>
    <w:rsid w:val="006301C2"/>
    <w:rsid w:val="00665FE6"/>
    <w:rsid w:val="009A27DD"/>
    <w:rsid w:val="00C032D8"/>
    <w:rsid w:val="00E36936"/>
    <w:rsid w:val="00EA13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45938"/>
  <w15:chartTrackingRefBased/>
  <w15:docId w15:val="{C34FD5B6-C12E-4754-A98C-2B190651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E42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E42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E42F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E42F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E42F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E42F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E42F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E42F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E42F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E42F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E42F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E42F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E42F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E42F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E42F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E42F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E42F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E42F3"/>
    <w:rPr>
      <w:rFonts w:eastAsiaTheme="majorEastAsia" w:cstheme="majorBidi"/>
      <w:color w:val="272727" w:themeColor="text1" w:themeTint="D8"/>
    </w:rPr>
  </w:style>
  <w:style w:type="paragraph" w:styleId="Titel">
    <w:name w:val="Title"/>
    <w:basedOn w:val="Normal"/>
    <w:next w:val="Normal"/>
    <w:link w:val="TitelTegn"/>
    <w:uiPriority w:val="10"/>
    <w:qFormat/>
    <w:rsid w:val="004E4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E42F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E42F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E42F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E42F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E42F3"/>
    <w:rPr>
      <w:i/>
      <w:iCs/>
      <w:color w:val="404040" w:themeColor="text1" w:themeTint="BF"/>
    </w:rPr>
  </w:style>
  <w:style w:type="paragraph" w:styleId="Listeafsnit">
    <w:name w:val="List Paragraph"/>
    <w:basedOn w:val="Normal"/>
    <w:uiPriority w:val="34"/>
    <w:qFormat/>
    <w:rsid w:val="004E42F3"/>
    <w:pPr>
      <w:ind w:left="720"/>
      <w:contextualSpacing/>
    </w:pPr>
  </w:style>
  <w:style w:type="character" w:styleId="Kraftigfremhvning">
    <w:name w:val="Intense Emphasis"/>
    <w:basedOn w:val="Standardskrifttypeiafsnit"/>
    <w:uiPriority w:val="21"/>
    <w:qFormat/>
    <w:rsid w:val="004E42F3"/>
    <w:rPr>
      <w:i/>
      <w:iCs/>
      <w:color w:val="0F4761" w:themeColor="accent1" w:themeShade="BF"/>
    </w:rPr>
  </w:style>
  <w:style w:type="paragraph" w:styleId="Strktcitat">
    <w:name w:val="Intense Quote"/>
    <w:basedOn w:val="Normal"/>
    <w:next w:val="Normal"/>
    <w:link w:val="StrktcitatTegn"/>
    <w:uiPriority w:val="30"/>
    <w:qFormat/>
    <w:rsid w:val="004E42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E42F3"/>
    <w:rPr>
      <w:i/>
      <w:iCs/>
      <w:color w:val="0F4761" w:themeColor="accent1" w:themeShade="BF"/>
    </w:rPr>
  </w:style>
  <w:style w:type="character" w:styleId="Kraftighenvisning">
    <w:name w:val="Intense Reference"/>
    <w:basedOn w:val="Standardskrifttypeiafsnit"/>
    <w:uiPriority w:val="32"/>
    <w:qFormat/>
    <w:rsid w:val="004E42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1482</Words>
  <Characters>9047</Characters>
  <Application>Microsoft Office Word</Application>
  <DocSecurity>0</DocSecurity>
  <Lines>75</Lines>
  <Paragraphs>21</Paragraphs>
  <ScaleCrop>false</ScaleCrop>
  <Company>Folkekirkens IT</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Kollenberg Thisted</dc:creator>
  <cp:keywords/>
  <dc:description/>
  <cp:lastModifiedBy>Caroline Kollenberg Thisted</cp:lastModifiedBy>
  <cp:revision>5</cp:revision>
  <dcterms:created xsi:type="dcterms:W3CDTF">2024-10-13T11:38:00Z</dcterms:created>
  <dcterms:modified xsi:type="dcterms:W3CDTF">2024-10-13T11:40:00Z</dcterms:modified>
</cp:coreProperties>
</file>